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6F" w:rsidRDefault="005C556F" w:rsidP="005F0C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5C556F" w:rsidRDefault="005C556F" w:rsidP="005F0C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5C556F" w:rsidRDefault="005C556F" w:rsidP="005F0C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5C556F" w:rsidRDefault="005C556F" w:rsidP="005F0C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5C556F" w:rsidRDefault="005C556F" w:rsidP="005F0C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5C556F" w:rsidRPr="00A801FE" w:rsidRDefault="005C556F" w:rsidP="005F0C50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5C556F" w:rsidRDefault="005C556F" w:rsidP="00B03ADB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5C556F" w:rsidRPr="00E1609B" w:rsidRDefault="005C556F" w:rsidP="005F0C50">
      <w:pPr>
        <w:rPr>
          <w:color w:val="000000"/>
        </w:rPr>
      </w:pPr>
    </w:p>
    <w:p w:rsidR="005C556F" w:rsidRPr="00E1609B" w:rsidRDefault="005C556F" w:rsidP="005F0C50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5C556F" w:rsidRPr="00E1609B" w:rsidRDefault="005C556F" w:rsidP="005F0C50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5C556F" w:rsidRPr="00615E6B" w:rsidRDefault="005C556F" w:rsidP="005F0C50">
      <w:pPr>
        <w:jc w:val="center"/>
        <w:rPr>
          <w:sz w:val="22"/>
          <w:szCs w:val="22"/>
        </w:rPr>
      </w:pPr>
    </w:p>
    <w:p w:rsidR="005C556F" w:rsidRPr="00877DB7" w:rsidRDefault="005C556F" w:rsidP="005F0C50">
      <w:pPr>
        <w:rPr>
          <w:sz w:val="22"/>
          <w:szCs w:val="22"/>
        </w:rPr>
      </w:pPr>
      <w:r w:rsidRPr="00877DB7">
        <w:rPr>
          <w:rStyle w:val="a"/>
          <w:sz w:val="22"/>
          <w:szCs w:val="22"/>
        </w:rPr>
        <w:t>Раздел 3.</w:t>
      </w:r>
      <w:r w:rsidRPr="00877DB7">
        <w:rPr>
          <w:b/>
          <w:sz w:val="22"/>
          <w:szCs w:val="22"/>
        </w:rPr>
        <w:t xml:space="preserve"> Воспалительные заболевания суставов и позвоночника</w:t>
      </w:r>
      <w:r w:rsidRPr="00877DB7">
        <w:rPr>
          <w:sz w:val="22"/>
          <w:szCs w:val="22"/>
        </w:rPr>
        <w:t xml:space="preserve">  </w:t>
      </w:r>
    </w:p>
    <w:p w:rsidR="005C556F" w:rsidRDefault="005C556F" w:rsidP="005F0C50">
      <w:pPr>
        <w:rPr>
          <w:b/>
          <w:bCs/>
          <w:sz w:val="22"/>
          <w:szCs w:val="22"/>
        </w:rPr>
      </w:pPr>
      <w:r w:rsidRPr="00877DB7">
        <w:rPr>
          <w:rStyle w:val="a"/>
          <w:sz w:val="22"/>
          <w:szCs w:val="22"/>
        </w:rPr>
        <w:t>Тема 4</w:t>
      </w:r>
      <w:r w:rsidRPr="00877DB7">
        <w:rPr>
          <w:b/>
          <w:bCs/>
          <w:spacing w:val="-1"/>
          <w:sz w:val="22"/>
          <w:szCs w:val="22"/>
        </w:rPr>
        <w:t>.</w:t>
      </w:r>
      <w:r w:rsidRPr="00877DB7">
        <w:rPr>
          <w:b/>
          <w:bCs/>
          <w:spacing w:val="-2"/>
          <w:sz w:val="22"/>
          <w:szCs w:val="22"/>
        </w:rPr>
        <w:t xml:space="preserve"> </w:t>
      </w:r>
      <w:r w:rsidRPr="00877DB7">
        <w:rPr>
          <w:b/>
          <w:bCs/>
          <w:sz w:val="22"/>
          <w:szCs w:val="22"/>
        </w:rPr>
        <w:t>Микрокристаллические артриты.</w:t>
      </w:r>
    </w:p>
    <w:p w:rsidR="005C556F" w:rsidRPr="00877DB7" w:rsidRDefault="005C556F" w:rsidP="005F0C50">
      <w:pPr>
        <w:rPr>
          <w:sz w:val="22"/>
          <w:szCs w:val="22"/>
        </w:rPr>
      </w:pPr>
    </w:p>
    <w:p w:rsidR="005C556F" w:rsidRPr="00877DB7" w:rsidRDefault="005C556F" w:rsidP="005F0C50">
      <w:pPr>
        <w:jc w:val="both"/>
        <w:rPr>
          <w:b/>
          <w:sz w:val="22"/>
          <w:szCs w:val="22"/>
        </w:rPr>
      </w:pPr>
      <w:r w:rsidRPr="00877DB7">
        <w:rPr>
          <w:b/>
          <w:sz w:val="22"/>
          <w:szCs w:val="22"/>
        </w:rPr>
        <w:t>Индекс дисциплины: Б1.Б.1</w:t>
      </w:r>
    </w:p>
    <w:p w:rsidR="005C556F" w:rsidRPr="00877DB7" w:rsidRDefault="005C556F" w:rsidP="005F0C50">
      <w:pPr>
        <w:jc w:val="both"/>
        <w:rPr>
          <w:sz w:val="22"/>
          <w:szCs w:val="22"/>
        </w:rPr>
      </w:pPr>
      <w:r w:rsidRPr="00877DB7">
        <w:rPr>
          <w:b/>
          <w:sz w:val="22"/>
          <w:szCs w:val="22"/>
        </w:rPr>
        <w:t xml:space="preserve">Наименование: </w:t>
      </w:r>
      <w:r w:rsidRPr="00877DB7">
        <w:rPr>
          <w:sz w:val="22"/>
          <w:szCs w:val="22"/>
        </w:rPr>
        <w:t xml:space="preserve">ординатура по специальности 31.08.46 «Ревматология» </w:t>
      </w:r>
    </w:p>
    <w:p w:rsidR="005C556F" w:rsidRPr="00877DB7" w:rsidRDefault="005C556F" w:rsidP="005F0C50">
      <w:pPr>
        <w:jc w:val="both"/>
        <w:rPr>
          <w:color w:val="000000"/>
          <w:sz w:val="22"/>
          <w:szCs w:val="22"/>
        </w:rPr>
      </w:pPr>
      <w:r w:rsidRPr="00877DB7">
        <w:rPr>
          <w:b/>
          <w:sz w:val="22"/>
          <w:szCs w:val="22"/>
        </w:rPr>
        <w:t xml:space="preserve">Контингент обучающихся: </w:t>
      </w:r>
      <w:r w:rsidRPr="00877DB7">
        <w:rPr>
          <w:color w:val="000000"/>
          <w:sz w:val="22"/>
          <w:szCs w:val="22"/>
        </w:rPr>
        <w:t>ординаторы специальности «Ревматология»</w:t>
      </w:r>
    </w:p>
    <w:p w:rsidR="005C556F" w:rsidRPr="00877DB7" w:rsidRDefault="005C556F" w:rsidP="005F0C50">
      <w:pPr>
        <w:jc w:val="both"/>
        <w:rPr>
          <w:rStyle w:val="a"/>
          <w:b w:val="0"/>
          <w:sz w:val="22"/>
          <w:szCs w:val="22"/>
        </w:rPr>
      </w:pPr>
      <w:r w:rsidRPr="00877DB7">
        <w:rPr>
          <w:b/>
          <w:sz w:val="22"/>
          <w:szCs w:val="22"/>
        </w:rPr>
        <w:t xml:space="preserve">Продолжительность лекции: </w:t>
      </w:r>
      <w:r w:rsidRPr="00877DB7">
        <w:rPr>
          <w:sz w:val="22"/>
          <w:szCs w:val="22"/>
        </w:rPr>
        <w:t>2 часа.</w:t>
      </w:r>
    </w:p>
    <w:p w:rsidR="005C556F" w:rsidRPr="00877DB7" w:rsidRDefault="005C556F" w:rsidP="005F0C50">
      <w:pPr>
        <w:jc w:val="both"/>
        <w:rPr>
          <w:sz w:val="22"/>
          <w:szCs w:val="22"/>
        </w:rPr>
      </w:pPr>
      <w:r w:rsidRPr="00877DB7">
        <w:rPr>
          <w:rStyle w:val="a"/>
          <w:sz w:val="22"/>
          <w:szCs w:val="22"/>
        </w:rPr>
        <w:t>Цель лекции:</w:t>
      </w:r>
      <w:r w:rsidRPr="00877DB7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5C556F" w:rsidRPr="00877DB7" w:rsidRDefault="005C556F" w:rsidP="005F0C50">
      <w:pPr>
        <w:jc w:val="both"/>
        <w:rPr>
          <w:bCs/>
          <w:sz w:val="22"/>
          <w:szCs w:val="22"/>
        </w:rPr>
      </w:pPr>
      <w:r w:rsidRPr="00877DB7">
        <w:rPr>
          <w:b/>
          <w:sz w:val="22"/>
          <w:szCs w:val="22"/>
        </w:rPr>
        <w:t xml:space="preserve">Задачи: </w:t>
      </w:r>
      <w:r w:rsidRPr="00877DB7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5C556F" w:rsidRPr="00877DB7" w:rsidRDefault="005C556F" w:rsidP="005F0C50">
      <w:pPr>
        <w:jc w:val="both"/>
        <w:rPr>
          <w:bCs/>
          <w:sz w:val="22"/>
          <w:szCs w:val="22"/>
        </w:rPr>
      </w:pPr>
      <w:r w:rsidRPr="00877DB7">
        <w:rPr>
          <w:b/>
          <w:sz w:val="22"/>
          <w:szCs w:val="22"/>
        </w:rPr>
        <w:t>Формируемые компетенции:</w:t>
      </w:r>
      <w:r w:rsidRPr="00877DB7">
        <w:rPr>
          <w:rStyle w:val="a"/>
          <w:sz w:val="22"/>
          <w:szCs w:val="22"/>
        </w:rPr>
        <w:t xml:space="preserve"> </w:t>
      </w:r>
      <w:r w:rsidRPr="00877DB7">
        <w:rPr>
          <w:rStyle w:val="a"/>
          <w:b w:val="0"/>
          <w:sz w:val="22"/>
          <w:szCs w:val="22"/>
        </w:rPr>
        <w:t>ПК-1, ПК-2, ПК-5, ПК-6, ПК-8.</w:t>
      </w:r>
    </w:p>
    <w:p w:rsidR="005C556F" w:rsidRPr="00877DB7" w:rsidRDefault="005C556F" w:rsidP="005F0C5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5C556F" w:rsidRPr="00877DB7" w:rsidRDefault="005C556F" w:rsidP="005F0C50">
      <w:pPr>
        <w:tabs>
          <w:tab w:val="left" w:pos="3735"/>
        </w:tabs>
        <w:jc w:val="both"/>
        <w:rPr>
          <w:b/>
          <w:sz w:val="22"/>
          <w:szCs w:val="22"/>
        </w:rPr>
      </w:pPr>
      <w:r w:rsidRPr="00877DB7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877DB7">
                <w:rPr>
                  <w:sz w:val="22"/>
                  <w:szCs w:val="22"/>
                  <w:lang w:val="en-US"/>
                </w:rPr>
                <w:t>I.</w:t>
              </w:r>
            </w:smartTag>
            <w:r w:rsidRPr="00877DB7">
              <w:rPr>
                <w:sz w:val="22"/>
                <w:szCs w:val="22"/>
                <w:lang w:val="en-US"/>
              </w:rPr>
              <w:t xml:space="preserve"> </w:t>
            </w:r>
            <w:r w:rsidRPr="00877DB7">
              <w:rPr>
                <w:sz w:val="22"/>
                <w:szCs w:val="22"/>
              </w:rPr>
              <w:t>Этиология микрокристаллических артритов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II</w:t>
            </w:r>
            <w:r w:rsidRPr="00877DB7">
              <w:rPr>
                <w:sz w:val="22"/>
                <w:szCs w:val="22"/>
              </w:rPr>
              <w:t>. Классификация микрокристаллических артритов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 xml:space="preserve">III. </w:t>
            </w:r>
            <w:r w:rsidRPr="00877DB7">
              <w:rPr>
                <w:sz w:val="22"/>
                <w:szCs w:val="22"/>
              </w:rPr>
              <w:t>Эпидемиология микрокристаллических артритов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IV</w:t>
            </w:r>
            <w:r w:rsidRPr="00877DB7">
              <w:rPr>
                <w:sz w:val="22"/>
                <w:szCs w:val="22"/>
              </w:rPr>
              <w:t>. Диагностика микрокристаллических артритов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V</w:t>
            </w:r>
            <w:r w:rsidRPr="00877DB7">
              <w:rPr>
                <w:sz w:val="22"/>
                <w:szCs w:val="22"/>
              </w:rPr>
              <w:t>. П</w:t>
            </w:r>
            <w:r w:rsidRPr="00877DB7">
              <w:rPr>
                <w:spacing w:val="-1"/>
                <w:sz w:val="22"/>
                <w:szCs w:val="22"/>
              </w:rPr>
              <w:t>ервичная подагра и ее биохимические варианты, с</w:t>
            </w:r>
            <w:r w:rsidRPr="00877DB7">
              <w:rPr>
                <w:sz w:val="22"/>
                <w:szCs w:val="22"/>
              </w:rPr>
              <w:t xml:space="preserve">индром Лех-Нихана; 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VI</w:t>
            </w:r>
            <w:r w:rsidRPr="00877DB7">
              <w:rPr>
                <w:sz w:val="22"/>
                <w:szCs w:val="22"/>
              </w:rPr>
              <w:t>. Вторичная подагра; поражение почек при подагре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  <w:lang w:val="en-US"/>
              </w:rPr>
              <w:t>VII</w:t>
            </w:r>
            <w:r w:rsidRPr="00877DB7">
              <w:rPr>
                <w:spacing w:val="-1"/>
                <w:sz w:val="22"/>
                <w:szCs w:val="22"/>
              </w:rPr>
              <w:t>. Б</w:t>
            </w:r>
            <w:r w:rsidRPr="00877DB7">
              <w:rPr>
                <w:sz w:val="22"/>
                <w:szCs w:val="22"/>
              </w:rPr>
              <w:t>олезнь отложения кристаллов кальция пиро</w:t>
            </w:r>
            <w:r w:rsidRPr="00877DB7">
              <w:rPr>
                <w:spacing w:val="-1"/>
                <w:sz w:val="22"/>
                <w:szCs w:val="22"/>
              </w:rPr>
              <w:t>фосфата дигидрата (пирофосфатная атропатия)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  <w:lang w:val="en-US"/>
              </w:rPr>
              <w:t xml:space="preserve">VIII. </w:t>
            </w:r>
            <w:r w:rsidRPr="00877DB7">
              <w:rPr>
                <w:spacing w:val="-1"/>
                <w:sz w:val="22"/>
                <w:szCs w:val="22"/>
              </w:rPr>
              <w:t>Другие мик</w:t>
            </w:r>
            <w:r w:rsidRPr="00877DB7">
              <w:rPr>
                <w:sz w:val="22"/>
                <w:szCs w:val="22"/>
              </w:rPr>
              <w:t>рокриталлические артриты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IX</w:t>
            </w:r>
            <w:r w:rsidRPr="00877DB7">
              <w:rPr>
                <w:sz w:val="22"/>
                <w:szCs w:val="22"/>
              </w:rPr>
              <w:t>. Лечение микрокристаллических артритов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</w:rPr>
              <w:t xml:space="preserve">1. Лечение острого подагрического приступа, медикаментозный контроль уровня мочевой </w:t>
            </w:r>
            <w:r w:rsidRPr="00877DB7">
              <w:rPr>
                <w:sz w:val="22"/>
                <w:szCs w:val="22"/>
              </w:rPr>
              <w:t>кислоты в крови, роль диеты при подагре, л</w:t>
            </w:r>
            <w:r w:rsidRPr="00877DB7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</w:rPr>
              <w:t xml:space="preserve">2. Медикаментозный контроль уровня мочевой </w:t>
            </w:r>
            <w:r w:rsidRPr="00877DB7">
              <w:rPr>
                <w:sz w:val="22"/>
                <w:szCs w:val="22"/>
              </w:rPr>
              <w:t>кислоты в крови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z w:val="22"/>
                <w:szCs w:val="22"/>
              </w:rPr>
              <w:t>3. Роль диеты при подагре</w:t>
            </w:r>
          </w:p>
        </w:tc>
      </w:tr>
      <w:tr w:rsidR="005C556F" w:rsidRPr="00877DB7" w:rsidTr="005F0C50">
        <w:trPr>
          <w:cantSplit/>
          <w:jc w:val="center"/>
        </w:trPr>
        <w:tc>
          <w:tcPr>
            <w:tcW w:w="3772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z w:val="22"/>
                <w:szCs w:val="22"/>
              </w:rPr>
              <w:t>4. Л</w:t>
            </w:r>
            <w:r w:rsidRPr="00877DB7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</w:tbl>
    <w:p w:rsidR="005C556F" w:rsidRPr="00877DB7" w:rsidRDefault="005C556F" w:rsidP="005F0C50">
      <w:pPr>
        <w:jc w:val="both"/>
        <w:rPr>
          <w:sz w:val="22"/>
          <w:szCs w:val="22"/>
        </w:rPr>
      </w:pPr>
    </w:p>
    <w:p w:rsidR="005C556F" w:rsidRPr="00877DB7" w:rsidRDefault="005C556F" w:rsidP="005F0C5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5C556F" w:rsidRPr="00877DB7" w:rsidRDefault="005C556F" w:rsidP="005F0C50">
      <w:pPr>
        <w:tabs>
          <w:tab w:val="left" w:pos="3735"/>
        </w:tabs>
        <w:jc w:val="both"/>
        <w:rPr>
          <w:sz w:val="22"/>
          <w:szCs w:val="22"/>
        </w:rPr>
      </w:pPr>
      <w:r w:rsidRPr="00877DB7">
        <w:rPr>
          <w:sz w:val="22"/>
          <w:szCs w:val="22"/>
        </w:rPr>
        <w:t xml:space="preserve">   </w:t>
      </w:r>
      <w:r w:rsidRPr="00877DB7">
        <w:rPr>
          <w:b/>
          <w:sz w:val="22"/>
          <w:szCs w:val="22"/>
        </w:rPr>
        <w:t xml:space="preserve">План лекции. </w:t>
      </w:r>
    </w:p>
    <w:p w:rsidR="005C556F" w:rsidRPr="00877DB7" w:rsidRDefault="005C556F" w:rsidP="005F0C50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5C556F" w:rsidRPr="00877DB7" w:rsidTr="006F2BFB">
        <w:trPr>
          <w:cantSplit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877DB7">
                <w:rPr>
                  <w:sz w:val="22"/>
                  <w:szCs w:val="22"/>
                  <w:lang w:val="en-US"/>
                </w:rPr>
                <w:t>I.</w:t>
              </w:r>
            </w:smartTag>
            <w:r w:rsidRPr="00877DB7">
              <w:rPr>
                <w:sz w:val="22"/>
                <w:szCs w:val="22"/>
                <w:lang w:val="en-US"/>
              </w:rPr>
              <w:t xml:space="preserve"> </w:t>
            </w:r>
            <w:r w:rsidRPr="00877DB7">
              <w:rPr>
                <w:sz w:val="22"/>
                <w:szCs w:val="22"/>
              </w:rPr>
              <w:t>Этиология микрокристаллических артритов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II</w:t>
            </w:r>
            <w:r w:rsidRPr="00877DB7">
              <w:rPr>
                <w:sz w:val="22"/>
                <w:szCs w:val="22"/>
              </w:rPr>
              <w:t>. Классификация микрокристаллических артритов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 xml:space="preserve">III. </w:t>
            </w:r>
            <w:r w:rsidRPr="00877DB7">
              <w:rPr>
                <w:sz w:val="22"/>
                <w:szCs w:val="22"/>
              </w:rPr>
              <w:t>Эпидемиология микрокристаллических артритов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IV</w:t>
            </w:r>
            <w:r w:rsidRPr="00877DB7">
              <w:rPr>
                <w:sz w:val="22"/>
                <w:szCs w:val="22"/>
              </w:rPr>
              <w:t>. Диагностика микрокристаллических артритов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V</w:t>
            </w:r>
            <w:r w:rsidRPr="00877DB7">
              <w:rPr>
                <w:sz w:val="22"/>
                <w:szCs w:val="22"/>
              </w:rPr>
              <w:t>. П</w:t>
            </w:r>
            <w:r w:rsidRPr="00877DB7">
              <w:rPr>
                <w:spacing w:val="-1"/>
                <w:sz w:val="22"/>
                <w:szCs w:val="22"/>
              </w:rPr>
              <w:t>ервичная подагра и ее биохимические варианты, с</w:t>
            </w:r>
            <w:r w:rsidRPr="00877DB7">
              <w:rPr>
                <w:sz w:val="22"/>
                <w:szCs w:val="22"/>
              </w:rPr>
              <w:t xml:space="preserve">индром Лех-Нихана; 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VI</w:t>
            </w:r>
            <w:r w:rsidRPr="00877DB7">
              <w:rPr>
                <w:sz w:val="22"/>
                <w:szCs w:val="22"/>
              </w:rPr>
              <w:t>. Вторичная подагра; поражение почек при подагре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  <w:lang w:val="en-US"/>
              </w:rPr>
              <w:t>VII</w:t>
            </w:r>
            <w:r w:rsidRPr="00877DB7">
              <w:rPr>
                <w:spacing w:val="-1"/>
                <w:sz w:val="22"/>
                <w:szCs w:val="22"/>
              </w:rPr>
              <w:t>. Б</w:t>
            </w:r>
            <w:r w:rsidRPr="00877DB7">
              <w:rPr>
                <w:sz w:val="22"/>
                <w:szCs w:val="22"/>
              </w:rPr>
              <w:t>олезнь отложения кристаллов кальция пиро</w:t>
            </w:r>
            <w:r w:rsidRPr="00877DB7">
              <w:rPr>
                <w:spacing w:val="-1"/>
                <w:sz w:val="22"/>
                <w:szCs w:val="22"/>
              </w:rPr>
              <w:t>фосфата дигидрата (пирофосфатная атропатия)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  <w:lang w:val="en-US"/>
              </w:rPr>
              <w:t xml:space="preserve">VIII. </w:t>
            </w:r>
            <w:r w:rsidRPr="00877DB7">
              <w:rPr>
                <w:spacing w:val="-1"/>
                <w:sz w:val="22"/>
                <w:szCs w:val="22"/>
              </w:rPr>
              <w:t>Другие мик</w:t>
            </w:r>
            <w:r w:rsidRPr="00877DB7">
              <w:rPr>
                <w:sz w:val="22"/>
                <w:szCs w:val="22"/>
              </w:rPr>
              <w:t>рокриталлические артриты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z w:val="22"/>
                <w:szCs w:val="22"/>
                <w:lang w:val="en-US"/>
              </w:rPr>
              <w:t>IX</w:t>
            </w:r>
            <w:r w:rsidRPr="00877DB7">
              <w:rPr>
                <w:sz w:val="22"/>
                <w:szCs w:val="22"/>
              </w:rPr>
              <w:t>. Лечение микрокристаллических артритов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</w:rPr>
              <w:t xml:space="preserve">1. Лечение острого подагрического приступа, медикаментозный контроль уровня мочевой </w:t>
            </w:r>
            <w:r w:rsidRPr="00877DB7">
              <w:rPr>
                <w:sz w:val="22"/>
                <w:szCs w:val="22"/>
              </w:rPr>
              <w:t>кислоты в крови, роль диеты при подагре, л</w:t>
            </w:r>
            <w:r w:rsidRPr="00877DB7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pacing w:val="-1"/>
                <w:sz w:val="22"/>
                <w:szCs w:val="22"/>
              </w:rPr>
              <w:t xml:space="preserve">2. Медикаментозный контроль уровня мочевой </w:t>
            </w:r>
            <w:r w:rsidRPr="00877DB7">
              <w:rPr>
                <w:sz w:val="22"/>
                <w:szCs w:val="22"/>
              </w:rPr>
              <w:t>кислоты в крови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z w:val="22"/>
                <w:szCs w:val="22"/>
              </w:rPr>
              <w:t>3. Роль диеты при подагре</w:t>
            </w:r>
          </w:p>
        </w:tc>
      </w:tr>
      <w:tr w:rsidR="005C556F" w:rsidRPr="00877DB7" w:rsidTr="006F2BFB">
        <w:trPr>
          <w:cantSplit/>
          <w:trHeight w:val="244"/>
          <w:jc w:val="center"/>
        </w:trPr>
        <w:tc>
          <w:tcPr>
            <w:tcW w:w="5000" w:type="pct"/>
          </w:tcPr>
          <w:p w:rsidR="005C556F" w:rsidRPr="00877DB7" w:rsidRDefault="005C556F" w:rsidP="006F2BFB">
            <w:pPr>
              <w:rPr>
                <w:spacing w:val="-1"/>
                <w:sz w:val="22"/>
                <w:szCs w:val="22"/>
              </w:rPr>
            </w:pPr>
            <w:r w:rsidRPr="00877DB7">
              <w:rPr>
                <w:sz w:val="22"/>
                <w:szCs w:val="22"/>
              </w:rPr>
              <w:t>4. Л</w:t>
            </w:r>
            <w:r w:rsidRPr="00877DB7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</w:tbl>
    <w:p w:rsidR="005C556F" w:rsidRPr="00877DB7" w:rsidRDefault="005C556F" w:rsidP="005F0C50">
      <w:pPr>
        <w:jc w:val="both"/>
        <w:rPr>
          <w:sz w:val="22"/>
          <w:szCs w:val="22"/>
        </w:rPr>
      </w:pPr>
    </w:p>
    <w:p w:rsidR="005C556F" w:rsidRPr="00877DB7" w:rsidRDefault="005C556F" w:rsidP="005F0C50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877DB7">
        <w:rPr>
          <w:b/>
          <w:sz w:val="22"/>
          <w:szCs w:val="22"/>
        </w:rPr>
        <w:t xml:space="preserve">Иллюстративный материал и оснащение: </w:t>
      </w:r>
      <w:r w:rsidRPr="00877DB7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5C556F" w:rsidRPr="00877DB7" w:rsidRDefault="005C556F" w:rsidP="005F0C50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5C556F" w:rsidRPr="00877DB7" w:rsidRDefault="005C556F" w:rsidP="005F0C50">
      <w:pPr>
        <w:rPr>
          <w:b/>
          <w:sz w:val="22"/>
          <w:szCs w:val="22"/>
        </w:rPr>
      </w:pPr>
    </w:p>
    <w:p w:rsidR="005C556F" w:rsidRPr="00877DB7" w:rsidRDefault="005C556F" w:rsidP="005F0C50">
      <w:pPr>
        <w:rPr>
          <w:sz w:val="22"/>
          <w:szCs w:val="22"/>
        </w:rPr>
      </w:pPr>
      <w:r w:rsidRPr="00877DB7">
        <w:rPr>
          <w:b/>
          <w:sz w:val="22"/>
          <w:szCs w:val="22"/>
        </w:rPr>
        <w:t>Тестовый контроль</w:t>
      </w:r>
      <w:r w:rsidRPr="00877DB7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877DB7">
        <w:rPr>
          <w:bCs/>
          <w:sz w:val="22"/>
          <w:szCs w:val="22"/>
        </w:rPr>
        <w:t>Микрокристаллические артриты</w:t>
      </w:r>
      <w:r w:rsidRPr="00877DB7">
        <w:rPr>
          <w:sz w:val="22"/>
          <w:szCs w:val="22"/>
        </w:rPr>
        <w:t>».</w:t>
      </w:r>
    </w:p>
    <w:p w:rsidR="005C556F" w:rsidRPr="00877DB7" w:rsidRDefault="005C556F" w:rsidP="005F0C50">
      <w:pPr>
        <w:jc w:val="both"/>
        <w:rPr>
          <w:b/>
          <w:sz w:val="22"/>
          <w:szCs w:val="22"/>
        </w:rPr>
      </w:pPr>
    </w:p>
    <w:p w:rsidR="005C556F" w:rsidRPr="00877DB7" w:rsidRDefault="005C556F" w:rsidP="005F0C50">
      <w:pPr>
        <w:jc w:val="both"/>
        <w:rPr>
          <w:b/>
          <w:sz w:val="22"/>
          <w:szCs w:val="22"/>
        </w:rPr>
      </w:pPr>
      <w:r w:rsidRPr="00877DB7">
        <w:rPr>
          <w:b/>
          <w:sz w:val="22"/>
          <w:szCs w:val="22"/>
        </w:rPr>
        <w:t>Литература по теме лекции.</w:t>
      </w:r>
    </w:p>
    <w:p w:rsidR="005C556F" w:rsidRPr="00877DB7" w:rsidRDefault="005C556F" w:rsidP="005F0C50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5C556F" w:rsidRPr="00877DB7" w:rsidRDefault="005C556F" w:rsidP="005F0C50">
      <w:pPr>
        <w:rPr>
          <w:b/>
          <w:bCs/>
          <w:color w:val="000000"/>
          <w:sz w:val="22"/>
          <w:szCs w:val="22"/>
        </w:rPr>
      </w:pPr>
      <w:r w:rsidRPr="00877DB7">
        <w:rPr>
          <w:b/>
          <w:bCs/>
          <w:color w:val="000000"/>
          <w:sz w:val="22"/>
          <w:szCs w:val="22"/>
        </w:rPr>
        <w:t>Основная литература</w:t>
      </w:r>
    </w:p>
    <w:p w:rsidR="005C556F" w:rsidRPr="00877DB7" w:rsidRDefault="005C556F" w:rsidP="005F0C5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877DB7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5C556F" w:rsidRPr="00877DB7" w:rsidRDefault="005C556F" w:rsidP="005F0C5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877DB7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5C556F" w:rsidRPr="00877DB7" w:rsidRDefault="005C556F" w:rsidP="005F0C5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877DB7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5C556F" w:rsidRPr="00877DB7" w:rsidRDefault="005C556F" w:rsidP="005F0C5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877DB7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5C556F" w:rsidRDefault="005C556F" w:rsidP="00877DB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877DB7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5C556F" w:rsidRPr="00877DB7" w:rsidRDefault="005C556F" w:rsidP="00877DB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877DB7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C556F" w:rsidRPr="00877DB7" w:rsidRDefault="005C556F" w:rsidP="005F0C50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877DB7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5C556F" w:rsidRPr="00877DB7" w:rsidRDefault="005C556F" w:rsidP="005F0C5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77DB7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877DB7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5C556F" w:rsidRPr="00877DB7" w:rsidRDefault="005C556F" w:rsidP="005F0C5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77DB7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877DB7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5C556F" w:rsidRPr="00877DB7" w:rsidRDefault="005C556F" w:rsidP="005F0C5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77DB7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877DB7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5C556F" w:rsidRDefault="005C556F" w:rsidP="005F0C5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77DB7">
        <w:rPr>
          <w:rFonts w:ascii="Times New Roman" w:hAnsi="Times New Roman"/>
        </w:rPr>
        <w:t>Филоненко, С. П. Боли в суставах [Электронный ресурс] / С. П. Филоненко, С. С. Якушин. - Электрон. текстовые дан. - М.: ГЭОТАР-Медиа, 2010. - 176 с.</w:t>
      </w:r>
      <w:r>
        <w:rPr>
          <w:rFonts w:ascii="Times New Roman" w:hAnsi="Times New Roman"/>
        </w:rPr>
        <w:t xml:space="preserve">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5C556F" w:rsidRDefault="005C556F" w:rsidP="005F0C50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5C556F" w:rsidRDefault="005C556F" w:rsidP="005F0C50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5C556F" w:rsidRDefault="005C556F" w:rsidP="005F0C50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5C556F" w:rsidRDefault="005C556F" w:rsidP="005F0C5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C556F" w:rsidRDefault="005C556F" w:rsidP="005F0C50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5C556F" w:rsidRDefault="005C556F" w:rsidP="005F0C5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5C556F" w:rsidRDefault="005C556F" w:rsidP="005F0C50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5C556F" w:rsidRPr="00E1609B" w:rsidRDefault="005C556F" w:rsidP="005F0C50">
      <w:pPr>
        <w:jc w:val="both"/>
        <w:rPr>
          <w:color w:val="000000"/>
          <w:sz w:val="22"/>
          <w:szCs w:val="22"/>
        </w:rPr>
      </w:pPr>
    </w:p>
    <w:p w:rsidR="005C556F" w:rsidRPr="00E1609B" w:rsidRDefault="005C556F" w:rsidP="005F0C50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5C556F" w:rsidRPr="00615E6B" w:rsidRDefault="005C556F" w:rsidP="005F0C50">
      <w:pPr>
        <w:pStyle w:val="ListParagraph"/>
        <w:spacing w:after="0" w:line="240" w:lineRule="auto"/>
        <w:ind w:left="0" w:right="299"/>
        <w:jc w:val="both"/>
      </w:pPr>
    </w:p>
    <w:p w:rsidR="005C556F" w:rsidRPr="00615E6B" w:rsidRDefault="005C556F" w:rsidP="005F0C50">
      <w:pPr>
        <w:pStyle w:val="ListParagraph"/>
        <w:spacing w:after="0" w:line="240" w:lineRule="auto"/>
        <w:ind w:left="0" w:right="299"/>
        <w:jc w:val="both"/>
      </w:pPr>
    </w:p>
    <w:p w:rsidR="005C556F" w:rsidRDefault="005C556F" w:rsidP="005F0C50"/>
    <w:p w:rsidR="005C556F" w:rsidRDefault="005C556F" w:rsidP="005F0C50"/>
    <w:p w:rsidR="005C556F" w:rsidRDefault="005C556F" w:rsidP="005F0C50"/>
    <w:p w:rsidR="005C556F" w:rsidRDefault="005C556F" w:rsidP="005F0C50"/>
    <w:p w:rsidR="005C556F" w:rsidRDefault="005C556F" w:rsidP="005F0C50"/>
    <w:p w:rsidR="005C556F" w:rsidRDefault="005C556F" w:rsidP="005F0C50"/>
    <w:p w:rsidR="005C556F" w:rsidRPr="00826B00" w:rsidRDefault="005C556F" w:rsidP="005F0C50"/>
    <w:p w:rsidR="005C556F" w:rsidRDefault="005C556F" w:rsidP="005F0C50"/>
    <w:p w:rsidR="005C556F" w:rsidRDefault="005C556F" w:rsidP="005F0C50"/>
    <w:p w:rsidR="005C556F" w:rsidRDefault="005C556F"/>
    <w:sectPr w:rsidR="005C556F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C50"/>
    <w:rsid w:val="000B7776"/>
    <w:rsid w:val="0026189E"/>
    <w:rsid w:val="005C556F"/>
    <w:rsid w:val="005F0C50"/>
    <w:rsid w:val="005F2BAC"/>
    <w:rsid w:val="00615E6B"/>
    <w:rsid w:val="006F2BFB"/>
    <w:rsid w:val="00826B00"/>
    <w:rsid w:val="00877DB7"/>
    <w:rsid w:val="008F3B10"/>
    <w:rsid w:val="00A801FE"/>
    <w:rsid w:val="00B03ADB"/>
    <w:rsid w:val="00C57277"/>
    <w:rsid w:val="00CA0DFF"/>
    <w:rsid w:val="00DD0712"/>
    <w:rsid w:val="00E1609B"/>
    <w:rsid w:val="00E8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C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F0C50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F0C50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5F0C5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5F0C50"/>
    <w:rPr>
      <w:b/>
    </w:rPr>
  </w:style>
  <w:style w:type="character" w:styleId="Hyperlink">
    <w:name w:val="Hyperlink"/>
    <w:basedOn w:val="DefaultParagraphFont"/>
    <w:uiPriority w:val="99"/>
    <w:rsid w:val="005F0C50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5F0C50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A0D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0DF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906</Words>
  <Characters>5167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2018-01-05T15:21:00Z</dcterms:created>
  <dcterms:modified xsi:type="dcterms:W3CDTF">2018-11-04T07:44:00Z</dcterms:modified>
</cp:coreProperties>
</file>